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default" w:ascii="方正仿宋_GBK" w:hAnsi="方正仿宋_GBK" w:eastAsia="方正仿宋_GBK" w:cs="方正仿宋_GBK"/>
          <w:b/>
          <w:bCs w:val="0"/>
          <w:i w:val="0"/>
          <w:color w:val="000000"/>
          <w:kern w:val="0"/>
          <w:sz w:val="44"/>
          <w:szCs w:val="44"/>
        </w:rPr>
      </w:pPr>
      <w:r>
        <w:rPr>
          <w:rFonts w:hint="default" w:ascii="方正仿宋_GBK" w:hAnsi="方正仿宋_GBK" w:eastAsia="方正仿宋_GBK" w:cs="方正仿宋_GBK"/>
          <w:b/>
          <w:bCs w:val="0"/>
          <w:i w:val="0"/>
          <w:color w:val="000000"/>
          <w:kern w:val="0"/>
          <w:sz w:val="44"/>
          <w:szCs w:val="44"/>
          <w:lang w:val="en-US" w:eastAsia="zh-CN" w:bidi="ar"/>
        </w:rPr>
        <w:t>2024年度宜宾市对外科技合作项目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b/>
          <w:bCs w:val="0"/>
          <w:i w:val="0"/>
          <w:color w:val="000000"/>
          <w:kern w:val="0"/>
          <w:sz w:val="44"/>
          <w:szCs w:val="44"/>
          <w:lang w:val="en-US" w:eastAsia="zh-CN" w:bidi="ar"/>
        </w:rPr>
        <w:t>拟立项项目表</w:t>
      </w:r>
    </w:p>
    <w:tbl>
      <w:tblPr>
        <w:tblStyle w:val="2"/>
        <w:tblW w:w="96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4730"/>
        <w:gridCol w:w="40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7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4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实施单位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宜宾水稻产业新质生产力培育及示范</w:t>
            </w:r>
          </w:p>
        </w:tc>
        <w:tc>
          <w:tcPr>
            <w:tcW w:w="4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宜宾市农业科学院</w:t>
            </w:r>
            <w:r>
              <w:rPr>
                <w:rStyle w:val="5"/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；省农科院作物所、水稻高粱所、生核所；宜宾市粮油产业发展中心；四川宜香农科农业发展有限公司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7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淀粉型甘薯新品种及关键技术展示基地建设和产业化示范</w:t>
            </w:r>
          </w:p>
        </w:tc>
        <w:tc>
          <w:tcPr>
            <w:tcW w:w="4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省农科院作物所、宜宾市农业科学院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7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宜宾市油菜新品种展示基地建设及产业化示范</w:t>
            </w:r>
          </w:p>
        </w:tc>
        <w:tc>
          <w:tcPr>
            <w:tcW w:w="4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省农科院作物所、</w:t>
            </w:r>
            <w:r>
              <w:rPr>
                <w:rStyle w:val="5"/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宜宾市农业科学院、省农科院植保所、省农科院加工所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7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川南冬水田甲烷减排关键技术集成与推广示范</w:t>
            </w:r>
          </w:p>
        </w:tc>
        <w:tc>
          <w:tcPr>
            <w:tcW w:w="4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宜宾市农业科学院、省农科院资环所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7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宜宾市耕地养分资源优化调控方法体系建设与集成示范</w:t>
            </w:r>
          </w:p>
        </w:tc>
        <w:tc>
          <w:tcPr>
            <w:tcW w:w="4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宜宾市农业综合服务中心、四川省农科院农业信息与农村经济研究所、成都信息工程大学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7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酿酒专用粮新品种筛选与示范</w:t>
            </w:r>
          </w:p>
        </w:tc>
        <w:tc>
          <w:tcPr>
            <w:tcW w:w="4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四川省农科院水稻高粱研究所、作物所、加工所、宜宾市农业科学院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7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川南酿酒专用粮对白酒风味的形成机理研究</w:t>
            </w:r>
          </w:p>
        </w:tc>
        <w:tc>
          <w:tcPr>
            <w:tcW w:w="4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省农科院加工所、水稻高粱所、宜宾市农业科学院、</w:t>
            </w: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四川轻化工大学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7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鲜食大豆品种引进与高效示范种植</w:t>
            </w:r>
          </w:p>
        </w:tc>
        <w:tc>
          <w:tcPr>
            <w:tcW w:w="4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宜宾市粮油产业发展中心、四川省农科院经作所、</w:t>
            </w: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宜宾谷香源农业发展有限公司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7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宜宾川红工夫茶叶品质分析研究</w:t>
            </w:r>
          </w:p>
        </w:tc>
        <w:tc>
          <w:tcPr>
            <w:tcW w:w="4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省农科院茶研所、宜宾市茶产业研究院、宜宾市茶产业发展中心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川红功夫茶园优质安全高效管理集成研究</w:t>
            </w:r>
          </w:p>
        </w:tc>
        <w:tc>
          <w:tcPr>
            <w:tcW w:w="4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省农科院茶研所、宜宾市茶产业研究院、宜宾市茶产业发展中心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7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宜宾桑枝资源利用与产业开发</w:t>
            </w:r>
          </w:p>
        </w:tc>
        <w:tc>
          <w:tcPr>
            <w:tcW w:w="4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四川省农科院蚕业所(四川省农科院特种经济动植物研究所)、宜宾市农业科学院、宜宾市蚕桑产业发展中心等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7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川南蚕病检测防控体系研发建设</w:t>
            </w:r>
          </w:p>
        </w:tc>
        <w:tc>
          <w:tcPr>
            <w:tcW w:w="4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四川省农业科学院蚕业所、</w:t>
            </w:r>
            <w:r>
              <w:rPr>
                <w:rStyle w:val="7"/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宜宾市蚕桑产业发展中心、</w:t>
            </w:r>
            <w:r>
              <w:rPr>
                <w:rStyle w:val="5"/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宜宾市农业科学院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7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川南山地牛饲粮综合开发利用研究与应用</w:t>
            </w:r>
          </w:p>
        </w:tc>
        <w:tc>
          <w:tcPr>
            <w:tcW w:w="4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省农科院资环所、省畜科院、宜宾市农业科学院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7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川南本地家禽品种保护及高效健康养殖配套技术研究与应用</w:t>
            </w:r>
          </w:p>
        </w:tc>
        <w:tc>
          <w:tcPr>
            <w:tcW w:w="4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省畜科院、宜宾市农业科学院、宜宾市畜牧发展中心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7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宜宾早虾规模化繁育及提质增效关键技术集成与示范</w:t>
            </w:r>
          </w:p>
        </w:tc>
        <w:tc>
          <w:tcPr>
            <w:tcW w:w="4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宜宾市农业科学院、四川省农科院水产研究所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7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川南“天府粮仓”紧缺农机装备研发及示范</w:t>
            </w:r>
          </w:p>
        </w:tc>
        <w:tc>
          <w:tcPr>
            <w:tcW w:w="4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四川省农业机械科学研究院、宜宾市农业科学院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7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宜宾市特色水果全生命周期营养管理技术体系示范</w:t>
            </w:r>
          </w:p>
        </w:tc>
        <w:tc>
          <w:tcPr>
            <w:tcW w:w="4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宜宾市经济作物产业发展中心、西南大学、省农科院园艺所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NzM2MjhiZjk2MGExYjU3ZjJiZWY0N2MzZTFlYTUifQ=="/>
  </w:docVars>
  <w:rsids>
    <w:rsidRoot w:val="00000000"/>
    <w:rsid w:val="3121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8"/>
    <w:basedOn w:val="3"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5">
    <w:name w:val="16"/>
    <w:basedOn w:val="3"/>
    <w:uiPriority w:val="0"/>
    <w:rPr>
      <w:rFonts w:hint="eastAsia" w:ascii="宋体" w:hAnsi="宋体" w:eastAsia="宋体" w:cs="宋体"/>
      <w:color w:val="000000"/>
      <w:sz w:val="22"/>
      <w:szCs w:val="22"/>
    </w:rPr>
  </w:style>
  <w:style w:type="character" w:customStyle="1" w:styleId="6">
    <w:name w:val="10"/>
    <w:basedOn w:val="3"/>
    <w:uiPriority w:val="0"/>
    <w:rPr>
      <w:rFonts w:hint="default" w:ascii="Times New Roman" w:hAnsi="Times New Roman" w:cs="Times New Roman"/>
    </w:rPr>
  </w:style>
  <w:style w:type="character" w:customStyle="1" w:styleId="7">
    <w:name w:val="15"/>
    <w:basedOn w:val="3"/>
    <w:uiPriority w:val="0"/>
    <w:rPr>
      <w:rFonts w:hint="eastAsia" w:ascii="宋体" w:hAnsi="宋体" w:eastAsia="宋体" w:cs="宋体"/>
      <w:color w:val="000000"/>
      <w:sz w:val="21"/>
      <w:szCs w:val="21"/>
    </w:rPr>
  </w:style>
  <w:style w:type="character" w:customStyle="1" w:styleId="8">
    <w:name w:val="17"/>
    <w:basedOn w:val="3"/>
    <w:uiPriority w:val="0"/>
    <w:rPr>
      <w:rFonts w:hint="eastAsia" w:ascii="宋体" w:hAnsi="宋体" w:eastAsia="宋体" w:cs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2024-06-17T12:50:01Z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007F3DC1E0F049FE8AA7E838F52AC165_12</vt:lpwstr>
  </property>
</Properties>
</file>